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75" w:rsidRPr="00B96C83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231575" w:rsidRPr="00B96C83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575" w:rsidRPr="004B337D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 xml:space="preserve">И ФИЗИЧЕСКИХ </w:t>
      </w:r>
      <w:proofErr w:type="spellStart"/>
      <w:r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ЛИЦ</w:t>
      </w:r>
      <w:r w:rsidRPr="00586869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Pr="00586869">
        <w:rPr>
          <w:rFonts w:ascii="Times New Roman" w:hAnsi="Times New Roman" w:cs="Times New Roman"/>
          <w:bCs/>
          <w:sz w:val="28"/>
          <w:szCs w:val="28"/>
        </w:rPr>
        <w:t xml:space="preserve"> пределах их полномочий:</w:t>
      </w:r>
    </w:p>
    <w:p w:rsidR="00231575" w:rsidRPr="0081725E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231575" w:rsidRPr="0081725E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231575" w:rsidRPr="0081725E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1575" w:rsidRPr="00F428AC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231575" w:rsidRPr="005C59BB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>
        <w:rPr>
          <w:rFonts w:ascii="Times New Roman" w:hAnsi="Times New Roman" w:cs="Times New Roman"/>
          <w:sz w:val="28"/>
          <w:szCs w:val="28"/>
        </w:rPr>
        <w:br/>
        <w:t>на следующих основных принципах: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>
        <w:rPr>
          <w:rFonts w:ascii="Times New Roman" w:hAnsi="Times New Roman" w:cs="Times New Roman"/>
          <w:sz w:val="28"/>
          <w:szCs w:val="28"/>
        </w:rPr>
        <w:br/>
        <w:t>и гражданина;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br/>
        <w:t>и органов местного самоуправления;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231575" w:rsidRPr="00A61B84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1575" w:rsidRDefault="00231575" w:rsidP="00231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48CD" w:rsidRDefault="00F448CD"/>
    <w:sectPr w:rsidR="00F448CD" w:rsidSect="0011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31575"/>
    <w:rsid w:val="00231575"/>
    <w:rsid w:val="00F4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2017-07-05T09:34:00Z</dcterms:created>
  <dcterms:modified xsi:type="dcterms:W3CDTF">2017-07-05T09:35:00Z</dcterms:modified>
</cp:coreProperties>
</file>